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5A33">
      <w:pPr>
        <w:pStyle w:val="13"/>
        <w:jc w:val="center"/>
        <w:outlineLvl w:val="1"/>
        <w:rPr>
          <w:rFonts w:hint="default" w:ascii="仿宋" w:hAnsi="仿宋" w:eastAsia="仿宋" w:cs="仿宋"/>
        </w:rPr>
      </w:pPr>
      <w:r>
        <w:rPr>
          <w:rFonts w:ascii="仿宋" w:hAnsi="仿宋" w:eastAsia="仿宋" w:cs="仿宋"/>
          <w:b/>
          <w:sz w:val="36"/>
        </w:rPr>
        <w:t>第八章 拟签订采购合同文本</w:t>
      </w:r>
    </w:p>
    <w:p w14:paraId="526C061B">
      <w:pPr>
        <w:tabs>
          <w:tab w:val="left" w:pos="5670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ascii="仿宋" w:hAnsi="仿宋" w:eastAsia="仿宋" w:cs="仿宋"/>
          <w:b/>
          <w:bCs/>
          <w:sz w:val="36"/>
          <w:szCs w:val="36"/>
        </w:rPr>
      </w:pPr>
    </w:p>
    <w:p w14:paraId="153320C3">
      <w:pPr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政府采购项目</w:t>
      </w:r>
    </w:p>
    <w:p w14:paraId="657CA258">
      <w:pPr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项目编号：</w:t>
      </w:r>
    </w:p>
    <w:p w14:paraId="796CEB13">
      <w:pPr>
        <w:jc w:val="center"/>
        <w:rPr>
          <w:rFonts w:ascii="仿宋" w:hAnsi="仿宋" w:eastAsia="仿宋" w:cs="仿宋"/>
          <w:sz w:val="44"/>
          <w:szCs w:val="44"/>
        </w:rPr>
      </w:pPr>
    </w:p>
    <w:p w14:paraId="62832153">
      <w:pPr>
        <w:jc w:val="center"/>
        <w:rPr>
          <w:rFonts w:ascii="仿宋" w:hAnsi="仿宋" w:eastAsia="仿宋" w:cs="仿宋"/>
          <w:sz w:val="44"/>
          <w:szCs w:val="44"/>
        </w:rPr>
      </w:pPr>
    </w:p>
    <w:p w14:paraId="5BA25CDE">
      <w:pPr>
        <w:spacing w:line="720" w:lineRule="exact"/>
        <w:jc w:val="center"/>
        <w:rPr>
          <w:rFonts w:ascii="仿宋" w:hAnsi="仿宋" w:eastAsia="仿宋" w:cs="仿宋"/>
          <w:b/>
          <w:sz w:val="44"/>
          <w:szCs w:val="56"/>
        </w:rPr>
      </w:pPr>
      <w:r>
        <w:rPr>
          <w:rFonts w:hint="eastAsia" w:ascii="仿宋" w:hAnsi="仿宋" w:eastAsia="仿宋" w:cs="仿宋"/>
          <w:b/>
          <w:sz w:val="44"/>
          <w:szCs w:val="56"/>
        </w:rPr>
        <w:t>西安市第八医院医疗设备</w:t>
      </w:r>
    </w:p>
    <w:p w14:paraId="7ED1AA2E">
      <w:pPr>
        <w:spacing w:line="720" w:lineRule="exact"/>
        <w:jc w:val="center"/>
        <w:rPr>
          <w:rFonts w:ascii="仿宋" w:hAnsi="仿宋" w:eastAsia="仿宋" w:cs="仿宋"/>
          <w:b/>
          <w:sz w:val="56"/>
          <w:szCs w:val="56"/>
        </w:rPr>
      </w:pPr>
      <w:r>
        <w:rPr>
          <w:rFonts w:hint="eastAsia" w:ascii="仿宋" w:hAnsi="仿宋" w:eastAsia="仿宋" w:cs="仿宋"/>
          <w:b/>
          <w:sz w:val="44"/>
          <w:szCs w:val="56"/>
        </w:rPr>
        <w:t>供 货 合 同</w:t>
      </w:r>
    </w:p>
    <w:p w14:paraId="4C7A9860">
      <w:pPr>
        <w:jc w:val="center"/>
        <w:rPr>
          <w:rFonts w:ascii="黑体" w:eastAsia="黑体"/>
          <w:sz w:val="30"/>
          <w:szCs w:val="30"/>
        </w:rPr>
      </w:pPr>
    </w:p>
    <w:p w14:paraId="163489D9">
      <w:pPr>
        <w:rPr>
          <w:rFonts w:ascii="黑体" w:eastAsia="黑体"/>
          <w:sz w:val="30"/>
          <w:szCs w:val="30"/>
        </w:rPr>
      </w:pPr>
    </w:p>
    <w:p w14:paraId="7898FDAE">
      <w:pPr>
        <w:jc w:val="center"/>
        <w:rPr>
          <w:rFonts w:ascii="黑体" w:eastAsia="黑体"/>
          <w:sz w:val="30"/>
          <w:szCs w:val="30"/>
        </w:rPr>
      </w:pPr>
    </w:p>
    <w:p w14:paraId="2048F0BA">
      <w:pPr>
        <w:jc w:val="center"/>
        <w:rPr>
          <w:rFonts w:ascii="仿宋" w:hAnsi="仿宋" w:eastAsia="仿宋" w:cs="仿宋"/>
          <w:sz w:val="28"/>
          <w:szCs w:val="28"/>
        </w:rPr>
      </w:pPr>
    </w:p>
    <w:p w14:paraId="2947D46E"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甲  方：西安市第八医院</w:t>
      </w:r>
    </w:p>
    <w:p w14:paraId="43AD5707"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乙  方：            </w:t>
      </w:r>
    </w:p>
    <w:p w14:paraId="6BF083ED">
      <w:pPr>
        <w:ind w:firstLine="1120" w:firstLineChars="400"/>
        <w:rPr>
          <w:rFonts w:ascii="仿宋" w:hAnsi="仿宋" w:eastAsia="仿宋" w:cs="仿宋"/>
          <w:color w:val="333333"/>
          <w:sz w:val="22"/>
          <w:szCs w:val="2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确认方：            </w:t>
      </w:r>
    </w:p>
    <w:p w14:paraId="050219E1">
      <w:pPr>
        <w:ind w:firstLine="1120" w:firstLineChars="400"/>
        <w:rPr>
          <w:rFonts w:ascii="仿宋" w:hAnsi="仿宋" w:eastAsia="仿宋" w:cs="仿宋"/>
          <w:sz w:val="28"/>
          <w:szCs w:val="28"/>
        </w:rPr>
      </w:pPr>
    </w:p>
    <w:p w14:paraId="3CA78D1A">
      <w:pPr>
        <w:jc w:val="center"/>
        <w:rPr>
          <w:rFonts w:ascii="仿宋" w:hAnsi="仿宋" w:eastAsia="仿宋" w:cs="仿宋"/>
          <w:sz w:val="28"/>
          <w:szCs w:val="28"/>
        </w:rPr>
      </w:pPr>
    </w:p>
    <w:p w14:paraId="02DCF96A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2025年   月</w:t>
      </w:r>
    </w:p>
    <w:p w14:paraId="7258F840"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中国   西安</w:t>
      </w:r>
    </w:p>
    <w:p w14:paraId="5A38978D">
      <w:pPr>
        <w:jc w:val="center"/>
        <w:rPr>
          <w:rFonts w:eastAsia="黑体"/>
          <w:b/>
          <w:spacing w:val="-20"/>
          <w:sz w:val="36"/>
          <w:szCs w:val="58"/>
        </w:rPr>
      </w:pPr>
    </w:p>
    <w:p w14:paraId="481AE6FF">
      <w:pPr>
        <w:rPr>
          <w:rFonts w:eastAsia="黑体"/>
          <w:b/>
          <w:spacing w:val="-20"/>
          <w:sz w:val="36"/>
          <w:szCs w:val="58"/>
        </w:rPr>
      </w:pPr>
    </w:p>
    <w:p w14:paraId="4B1C9842">
      <w:pPr>
        <w:jc w:val="center"/>
        <w:rPr>
          <w:rFonts w:eastAsia="黑体"/>
          <w:b/>
          <w:spacing w:val="-20"/>
          <w:sz w:val="36"/>
          <w:szCs w:val="58"/>
        </w:rPr>
        <w:sectPr>
          <w:headerReference r:id="rId3" w:type="default"/>
          <w:footerReference r:id="rId4" w:type="even"/>
          <w:pgSz w:w="11906" w:h="16838"/>
          <w:pgMar w:top="1440" w:right="1247" w:bottom="1361" w:left="1247" w:header="851" w:footer="992" w:gutter="0"/>
          <w:cols w:space="720" w:num="1"/>
          <w:titlePg/>
          <w:docGrid w:type="lines" w:linePitch="498" w:charSpace="0"/>
        </w:sectPr>
      </w:pPr>
    </w:p>
    <w:p w14:paraId="2309EABA">
      <w:pPr>
        <w:jc w:val="center"/>
        <w:rPr>
          <w:rFonts w:ascii="黑体" w:eastAsia="黑体"/>
          <w:b/>
          <w:sz w:val="36"/>
          <w:szCs w:val="72"/>
        </w:rPr>
      </w:pPr>
      <w:r>
        <w:rPr>
          <w:rFonts w:hint="eastAsia" w:eastAsia="黑体"/>
          <w:b/>
          <w:spacing w:val="-20"/>
          <w:sz w:val="36"/>
          <w:szCs w:val="58"/>
        </w:rPr>
        <w:t>供 货 合 同</w:t>
      </w:r>
    </w:p>
    <w:p w14:paraId="4E7EB7BD">
      <w:pPr>
        <w:ind w:firstLine="420" w:firstLineChars="200"/>
        <w:rPr>
          <w:rFonts w:ascii="宋体" w:hAnsi="宋体"/>
          <w:szCs w:val="21"/>
        </w:rPr>
      </w:pPr>
    </w:p>
    <w:p w14:paraId="6E5BA327">
      <w:pPr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  方：西安市第八医院</w:t>
      </w:r>
    </w:p>
    <w:p w14:paraId="4C8EF2AC">
      <w:pPr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乙  方：</w:t>
      </w:r>
      <w:r>
        <w:rPr>
          <w:rFonts w:hint="eastAsia" w:ascii="仿宋" w:hAnsi="仿宋" w:eastAsia="仿宋" w:cs="仿宋"/>
          <w:color w:val="000000"/>
          <w:kern w:val="0"/>
          <w:szCs w:val="21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</w:t>
      </w:r>
    </w:p>
    <w:p w14:paraId="230092B8">
      <w:pPr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确认方：</w:t>
      </w:r>
      <w:r>
        <w:rPr>
          <w:rFonts w:hint="eastAsia" w:ascii="仿宋" w:hAnsi="仿宋" w:eastAsia="仿宋" w:cs="仿宋"/>
          <w:color w:val="000000"/>
          <w:kern w:val="0"/>
          <w:szCs w:val="21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</w:t>
      </w:r>
    </w:p>
    <w:p w14:paraId="68095556">
      <w:pPr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西安市第八医院（以下简称甲方）所需本合同项目下的医疗设备，在西安市财政局政府采购管理处的监督管理下，由</w:t>
      </w:r>
      <w:r>
        <w:rPr>
          <w:rFonts w:hint="eastAsia" w:ascii="仿宋" w:hAnsi="仿宋" w:eastAsia="仿宋" w:cs="仿宋"/>
          <w:sz w:val="24"/>
        </w:rPr>
        <w:t>西安市第八医院委托</w:t>
      </w:r>
      <w:r>
        <w:rPr>
          <w:rFonts w:hint="eastAsia" w:ascii="仿宋" w:hAnsi="仿宋" w:eastAsia="仿宋" w:cs="仿宋"/>
          <w:color w:val="000000"/>
          <w:kern w:val="0"/>
          <w:szCs w:val="21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color w:val="000000"/>
          <w:sz w:val="24"/>
        </w:rPr>
        <w:t>以下简称确认方）组</w:t>
      </w:r>
      <w:r>
        <w:rPr>
          <w:rFonts w:hint="eastAsia" w:ascii="仿宋" w:hAnsi="仿宋" w:eastAsia="仿宋" w:cs="仿宋"/>
          <w:sz w:val="24"/>
        </w:rPr>
        <w:t>织竞争性磋商采购</w:t>
      </w:r>
      <w:r>
        <w:rPr>
          <w:rFonts w:hint="eastAsia" w:ascii="仿宋" w:hAnsi="仿宋" w:eastAsia="仿宋" w:cs="仿宋"/>
          <w:color w:val="000000"/>
          <w:sz w:val="24"/>
        </w:rPr>
        <w:t>，确定</w:t>
      </w:r>
      <w:r>
        <w:rPr>
          <w:rFonts w:hint="eastAsia" w:ascii="仿宋" w:hAnsi="仿宋" w:eastAsia="仿宋" w:cs="仿宋"/>
          <w:color w:val="000000"/>
          <w:kern w:val="0"/>
          <w:szCs w:val="21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kern w:val="0"/>
          <w:szCs w:val="21"/>
          <w:lang w:bidi="ar"/>
        </w:rPr>
        <w:t xml:space="preserve"> </w:t>
      </w:r>
      <w:r>
        <w:rPr>
          <w:rFonts w:hint="eastAsia" w:ascii="仿宋" w:hAnsi="仿宋" w:eastAsia="仿宋" w:cs="仿宋"/>
          <w:color w:val="000000"/>
          <w:sz w:val="24"/>
        </w:rPr>
        <w:t>（以下简称乙方）为中标单位。依据《中华人民共和国政府采购法》、《中华人民共和国招标投标法》、《中华人民共和国民法典》以及竞争性磋商文件、成交单位的响应文件正本和澄清表（函）、成交通知书，经甲、乙双方协商，确认方确认，达成如下条款。</w:t>
      </w:r>
    </w:p>
    <w:p w14:paraId="491BC2CC">
      <w:pPr>
        <w:tabs>
          <w:tab w:val="left" w:pos="480"/>
        </w:tabs>
        <w:spacing w:line="360" w:lineRule="auto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b/>
          <w:sz w:val="24"/>
        </w:rPr>
        <w:t>一、合同标的物内容及数量</w:t>
      </w:r>
      <w:r>
        <w:rPr>
          <w:rFonts w:hint="eastAsia" w:ascii="仿宋" w:hAnsi="仿宋" w:eastAsia="仿宋" w:cs="仿宋"/>
          <w:sz w:val="24"/>
        </w:rPr>
        <w:t>（以响应文件正</w:t>
      </w:r>
      <w:r>
        <w:rPr>
          <w:rFonts w:hint="eastAsia" w:ascii="仿宋" w:hAnsi="仿宋" w:eastAsia="仿宋" w:cs="仿宋"/>
          <w:color w:val="000000"/>
          <w:sz w:val="24"/>
        </w:rPr>
        <w:t>本和澄清表〈函〉为准）</w:t>
      </w:r>
    </w:p>
    <w:tbl>
      <w:tblPr>
        <w:tblStyle w:val="8"/>
        <w:tblW w:w="97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1514"/>
        <w:gridCol w:w="1528"/>
        <w:gridCol w:w="1270"/>
        <w:gridCol w:w="786"/>
        <w:gridCol w:w="743"/>
        <w:gridCol w:w="1450"/>
        <w:gridCol w:w="1215"/>
        <w:gridCol w:w="775"/>
      </w:tblGrid>
      <w:tr w14:paraId="7694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454" w:type="dxa"/>
            <w:vAlign w:val="center"/>
          </w:tcPr>
          <w:p w14:paraId="490CDDEE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1514" w:type="dxa"/>
            <w:vAlign w:val="center"/>
          </w:tcPr>
          <w:p w14:paraId="0DAADACA">
            <w:pPr>
              <w:tabs>
                <w:tab w:val="left" w:pos="480"/>
              </w:tabs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设备名称</w:t>
            </w:r>
          </w:p>
        </w:tc>
        <w:tc>
          <w:tcPr>
            <w:tcW w:w="1528" w:type="dxa"/>
            <w:vAlign w:val="center"/>
          </w:tcPr>
          <w:p w14:paraId="6E983D5D">
            <w:pPr>
              <w:tabs>
                <w:tab w:val="left" w:pos="480"/>
              </w:tabs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规格型号</w:t>
            </w:r>
          </w:p>
        </w:tc>
        <w:tc>
          <w:tcPr>
            <w:tcW w:w="1270" w:type="dxa"/>
            <w:vAlign w:val="center"/>
          </w:tcPr>
          <w:p w14:paraId="61770BA6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生产</w:t>
            </w:r>
          </w:p>
          <w:p w14:paraId="2F06CAAE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厂家</w:t>
            </w:r>
          </w:p>
        </w:tc>
        <w:tc>
          <w:tcPr>
            <w:tcW w:w="786" w:type="dxa"/>
            <w:vAlign w:val="center"/>
          </w:tcPr>
          <w:p w14:paraId="329A33DA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计量</w:t>
            </w:r>
          </w:p>
          <w:p w14:paraId="60C40657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单位</w:t>
            </w:r>
          </w:p>
        </w:tc>
        <w:tc>
          <w:tcPr>
            <w:tcW w:w="743" w:type="dxa"/>
            <w:vAlign w:val="center"/>
          </w:tcPr>
          <w:p w14:paraId="5B3410C5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数量</w:t>
            </w:r>
          </w:p>
        </w:tc>
        <w:tc>
          <w:tcPr>
            <w:tcW w:w="1450" w:type="dxa"/>
            <w:vAlign w:val="center"/>
          </w:tcPr>
          <w:p w14:paraId="7774353F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单价</w:t>
            </w:r>
          </w:p>
          <w:p w14:paraId="402BB05E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（元）</w:t>
            </w:r>
          </w:p>
        </w:tc>
        <w:tc>
          <w:tcPr>
            <w:tcW w:w="1215" w:type="dxa"/>
            <w:vAlign w:val="center"/>
          </w:tcPr>
          <w:p w14:paraId="6719D100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金额</w:t>
            </w:r>
          </w:p>
          <w:p w14:paraId="6473D872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（元）</w:t>
            </w:r>
          </w:p>
        </w:tc>
        <w:tc>
          <w:tcPr>
            <w:tcW w:w="775" w:type="dxa"/>
            <w:vAlign w:val="center"/>
          </w:tcPr>
          <w:p w14:paraId="4B437963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备注</w:t>
            </w:r>
          </w:p>
        </w:tc>
      </w:tr>
      <w:tr w14:paraId="3D70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  <w:jc w:val="center"/>
        </w:trPr>
        <w:tc>
          <w:tcPr>
            <w:tcW w:w="454" w:type="dxa"/>
            <w:vAlign w:val="center"/>
          </w:tcPr>
          <w:p w14:paraId="3E0AB573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1514" w:type="dxa"/>
            <w:vAlign w:val="center"/>
          </w:tcPr>
          <w:p w14:paraId="3BDFD904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159538EF">
            <w:pPr>
              <w:tabs>
                <w:tab w:val="left" w:pos="480"/>
              </w:tabs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270" w:type="dxa"/>
            <w:vAlign w:val="center"/>
          </w:tcPr>
          <w:p w14:paraId="18B5F16F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 xml:space="preserve"> </w:t>
            </w:r>
          </w:p>
        </w:tc>
        <w:tc>
          <w:tcPr>
            <w:tcW w:w="786" w:type="dxa"/>
            <w:vAlign w:val="center"/>
          </w:tcPr>
          <w:p w14:paraId="16FBE32D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43" w:type="dxa"/>
            <w:vAlign w:val="center"/>
          </w:tcPr>
          <w:p w14:paraId="5847037F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50" w:type="dxa"/>
            <w:vAlign w:val="center"/>
          </w:tcPr>
          <w:p w14:paraId="375E0A49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 </w:t>
            </w:r>
          </w:p>
        </w:tc>
        <w:tc>
          <w:tcPr>
            <w:tcW w:w="1215" w:type="dxa"/>
            <w:vAlign w:val="center"/>
          </w:tcPr>
          <w:p w14:paraId="2DBD629F"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 </w:t>
            </w:r>
          </w:p>
        </w:tc>
        <w:tc>
          <w:tcPr>
            <w:tcW w:w="775" w:type="dxa"/>
            <w:vAlign w:val="center"/>
          </w:tcPr>
          <w:p w14:paraId="557D27E8">
            <w:pPr>
              <w:tabs>
                <w:tab w:val="left" w:pos="480"/>
              </w:tabs>
              <w:spacing w:line="28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  <w:tr w14:paraId="2A65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9735" w:type="dxa"/>
            <w:gridSpan w:val="9"/>
            <w:vAlign w:val="center"/>
          </w:tcPr>
          <w:p w14:paraId="2A9B7F0A">
            <w:pPr>
              <w:tabs>
                <w:tab w:val="left" w:pos="480"/>
              </w:tabs>
              <w:spacing w:line="240" w:lineRule="exac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合计（人民币）大写</w:t>
            </w:r>
            <w:r>
              <w:rPr>
                <w:rFonts w:hint="eastAsia" w:ascii="仿宋" w:hAnsi="仿宋" w:eastAsia="仿宋" w:cs="仿宋"/>
                <w:kern w:val="0"/>
                <w:szCs w:val="21"/>
                <w:lang w:bidi="ar"/>
              </w:rPr>
              <w:t>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u w:val="single"/>
                <w:lang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szCs w:val="21"/>
              </w:rPr>
              <w:t>元整   ￥：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u w:val="single"/>
                <w:lang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元</w:t>
            </w:r>
          </w:p>
        </w:tc>
      </w:tr>
      <w:tr w14:paraId="5AF4A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54" w:type="dxa"/>
            <w:vAlign w:val="center"/>
          </w:tcPr>
          <w:p w14:paraId="0FE6DC58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说明</w:t>
            </w:r>
          </w:p>
        </w:tc>
        <w:tc>
          <w:tcPr>
            <w:tcW w:w="9281" w:type="dxa"/>
            <w:gridSpan w:val="8"/>
            <w:vAlign w:val="center"/>
          </w:tcPr>
          <w:p w14:paraId="269FC927">
            <w:pPr>
              <w:tabs>
                <w:tab w:val="left" w:pos="480"/>
              </w:tabs>
              <w:spacing w:line="240" w:lineRule="exact"/>
              <w:jc w:val="center"/>
              <w:rPr>
                <w:rFonts w:ascii="仿宋" w:hAnsi="仿宋" w:eastAsia="仿宋" w:cs="仿宋"/>
                <w:color w:val="000000"/>
                <w:szCs w:val="21"/>
              </w:rPr>
            </w:pPr>
          </w:p>
        </w:tc>
      </w:tr>
    </w:tbl>
    <w:p w14:paraId="7668D890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乙方保证甲方在使用中标货物（服务）时，不承担任何涉及知识产权的法律诉讼、行政处罚、第三人异议主张的责任。</w:t>
      </w:r>
    </w:p>
    <w:p w14:paraId="2F4907CC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二、合同价款</w:t>
      </w:r>
    </w:p>
    <w:p w14:paraId="1FBCDDC6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（一）合同总价款为人</w:t>
      </w:r>
      <w:r>
        <w:rPr>
          <w:rFonts w:hint="eastAsia" w:ascii="仿宋" w:hAnsi="仿宋" w:eastAsia="仿宋" w:cs="仿宋"/>
          <w:color w:val="000000"/>
          <w:sz w:val="24"/>
        </w:rPr>
        <w:t>民币（大写</w:t>
      </w:r>
      <w:r>
        <w:rPr>
          <w:rFonts w:hint="eastAsia" w:ascii="仿宋" w:hAnsi="仿宋" w:eastAsia="仿宋" w:cs="仿宋"/>
          <w:color w:val="000000"/>
          <w:sz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kern w:val="0"/>
          <w:sz w:val="24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sz w:val="24"/>
          <w:u w:val="single"/>
        </w:rPr>
        <w:t>元整（￥：    元）</w:t>
      </w:r>
      <w:r>
        <w:rPr>
          <w:rFonts w:hint="eastAsia" w:ascii="仿宋" w:hAnsi="仿宋" w:eastAsia="仿宋" w:cs="仿宋"/>
          <w:sz w:val="24"/>
        </w:rPr>
        <w:t>。</w:t>
      </w:r>
    </w:p>
    <w:p w14:paraId="2B94C567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（二）合同总价包括：税费、货物费、运输费（含保险费）、安装调试费、检测验收费及其它全部费用。</w:t>
      </w:r>
    </w:p>
    <w:p w14:paraId="0565DD68">
      <w:pPr>
        <w:spacing w:line="240" w:lineRule="auto"/>
        <w:ind w:firstLine="0" w:firstLineChars="0"/>
        <w:rPr>
          <w:rFonts w:asciiTheme="minorHAnsi" w:hAnsiTheme="minorHAnsi" w:eastAsiaTheme="minorEastAsia" w:cstheme="minorBidi"/>
          <w:sz w:val="21"/>
        </w:rPr>
      </w:pPr>
      <w:r>
        <w:rPr>
          <w:rFonts w:hint="default" w:asciiTheme="minorHAnsi" w:hAnsiTheme="minorHAnsi" w:eastAsiaTheme="minorEastAsia" w:cstheme="minorBidi"/>
          <w:sz w:val="21"/>
        </w:rPr>
        <w:t>（三）合同总价一次性包死，不受市场价格变化因素的影响。</w:t>
      </w:r>
    </w:p>
    <w:p w14:paraId="2FEBA238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三、款项结算</w:t>
      </w:r>
    </w:p>
    <w:p w14:paraId="7DBB0419">
      <w:pPr>
        <w:tabs>
          <w:tab w:val="left" w:pos="480"/>
        </w:tabs>
        <w:spacing w:line="360" w:lineRule="auto"/>
        <w:ind w:firstLine="44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_GB2312" w:hAnsi="仿宋_GB2312" w:eastAsia="仿宋_GB2312" w:cs="仿宋_GB2312"/>
          <w:sz w:val="22"/>
          <w:szCs w:val="22"/>
        </w:rPr>
        <w:t>（一）中标通知书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发放后，合同签订之前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  <w:u w:val="single"/>
        </w:rPr>
        <w:t>乙方</w:t>
      </w:r>
      <w:r>
        <w:rPr>
          <w:rFonts w:hint="eastAsia" w:ascii="仿宋_GB2312" w:hAnsi="仿宋_GB2312" w:eastAsia="仿宋_GB2312" w:cs="仿宋_GB2312"/>
          <w:color w:val="auto"/>
          <w:sz w:val="22"/>
          <w:szCs w:val="22"/>
        </w:rPr>
        <w:t>支付合同总价款5%期限为三年的银行履约保函。</w:t>
      </w:r>
    </w:p>
    <w:p w14:paraId="0A99376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（二）经甲方验收合格后，甲方收到乙方交付的发票之日起，达到付款条件15日，支付合同总金额的100%；</w:t>
      </w:r>
    </w:p>
    <w:p w14:paraId="32EF6214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三）支付方式：银行转帐，乙方收款账户为合同所载账户。乙方应确保所指定账户为唯一收款账户，确保该账户的稳定性与准确性，乙方变更收款账户信息的，应当提前10个工作日书面告知甲方。如因乙方提供账户信息不准确、不真实，或变动账户后不及时告知甲方，导致甲方付款错误或失败的，由乙方承担一切损失赔偿责任。</w:t>
      </w:r>
    </w:p>
    <w:p w14:paraId="2492762E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四）结算方式：乙方持成交通知书、供货合同、符合甲方要求的发票（按合同总价值开甲方）、验收单、履约保函，到甲方办理资金结算。乙方不提供或逾期提供的，甲方有权顺延付款且不承担因此导致的逾期付款违约责任。</w:t>
      </w:r>
    </w:p>
    <w:p w14:paraId="21CC7F2E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四、交货条件：</w:t>
      </w:r>
    </w:p>
    <w:p w14:paraId="3D37D197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（一）交货地点：甲方指定地点。</w:t>
      </w:r>
    </w:p>
    <w:p w14:paraId="21706B71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（二）交货期：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。</w:t>
      </w:r>
    </w:p>
    <w:p w14:paraId="70D6A2DE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五、运输</w:t>
      </w:r>
    </w:p>
    <w:p w14:paraId="7533102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（一）运输由乙方负责，运杂费已包含在合同总价内，包括从货物供应地点所含的运输费、装卸费、仓储费、保险费、包装垃圾清运等全部费用。</w:t>
      </w:r>
    </w:p>
    <w:p w14:paraId="42FFFC4A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（二）运输方式由乙方自行选择，但必须保证按期交货。乙方交货且甲方验收合格后货物损毁灭失的风险转移至甲方。</w:t>
      </w:r>
    </w:p>
    <w:p w14:paraId="717E8569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六、质量保证</w:t>
      </w:r>
    </w:p>
    <w:p w14:paraId="1DD107E1">
      <w:pPr>
        <w:spacing w:line="360" w:lineRule="auto"/>
        <w:ind w:firstLine="480" w:firstLineChars="200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乙方所供货物提供以下售后服务：</w:t>
      </w:r>
      <w:bookmarkStart w:id="0" w:name="_GoBack"/>
      <w:bookmarkEnd w:id="0"/>
    </w:p>
    <w:p w14:paraId="77280A71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pacing w:val="-6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（一）质保期间：自验收合格之日起质保</w:t>
      </w:r>
      <w:r>
        <w:rPr>
          <w:rFonts w:hint="eastAsia" w:ascii="仿宋" w:hAnsi="仿宋" w:eastAsia="仿宋" w:cs="仿宋"/>
          <w:color w:val="auto"/>
          <w:spacing w:val="-6"/>
          <w:sz w:val="24"/>
        </w:rPr>
        <w:t>叁年。</w:t>
      </w:r>
    </w:p>
    <w:p w14:paraId="56258ABC">
      <w:pPr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（二）质保期内：</w:t>
      </w:r>
    </w:p>
    <w:p w14:paraId="79482789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1、发生质量问题，乙方自接到甲方通知后，应于12小时内派出专业的维修人员到现场进行检测维修，发生的全部费用由乙方承担，若需送回生产厂家，乙方承担往返费用,若乙方在接到通知后未在12小时内派人到场进行维修，则甲方有权自主进行维修，由此产生的费用由乙方承担并赔偿甲方因此造成的损失，同一主要部件出现质量问题经过两次维修后仍无法正常使用，可以更换同型号、同规格的产品，服务响应时间不超过12小时（1个日历日），对问题较大短期内暂不能解决的，为不影响甲方正常工作，乙方在5日内免费提供同型号备用配件，确保正常运行；</w:t>
      </w:r>
    </w:p>
    <w:p w14:paraId="6021996B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2、定期派技术人员到现场走访，给予检查维护；保修期内，每年对设备提供一次校准服务并提供校准报告。</w:t>
      </w:r>
    </w:p>
    <w:p w14:paraId="0407983C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（三）质保期结束前一个月内，乙方对所供设备进行全面测试，全面保养维护，确保正常运行。</w:t>
      </w:r>
    </w:p>
    <w:p w14:paraId="3267DAAA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（四）使用培训：院内机器安装后，乙方现场对甲方的操作人员进行免费培训，保证操作人员能够正常使用。</w:t>
      </w:r>
    </w:p>
    <w:p w14:paraId="553C6D52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（五）乙方负责LIS连接的相关工作，保证仪器运行正常。</w:t>
      </w:r>
    </w:p>
    <w:p w14:paraId="0A3ABA29">
      <w:pPr>
        <w:spacing w:line="360" w:lineRule="auto"/>
        <w:ind w:firstLine="482" w:firstLineChars="200"/>
        <w:rPr>
          <w:rFonts w:ascii="仿宋" w:hAnsi="仿宋" w:eastAsia="仿宋" w:cs="仿宋"/>
          <w:b/>
          <w:color w:val="auto"/>
          <w:sz w:val="24"/>
        </w:rPr>
      </w:pPr>
      <w:r>
        <w:rPr>
          <w:rFonts w:hint="eastAsia" w:ascii="仿宋" w:hAnsi="仿宋" w:eastAsia="仿宋" w:cs="仿宋"/>
          <w:b/>
          <w:color w:val="auto"/>
          <w:sz w:val="24"/>
        </w:rPr>
        <w:t>七、售后服务</w:t>
      </w:r>
    </w:p>
    <w:p w14:paraId="0A04626E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color w:val="auto"/>
          <w:spacing w:val="-6"/>
          <w:kern w:val="2"/>
          <w:sz w:val="24"/>
          <w:szCs w:val="24"/>
          <w:lang w:eastAsia="zh-CN"/>
        </w:rPr>
        <w:t>乙方所供货物提供以下售后服务：</w:t>
      </w:r>
    </w:p>
    <w:p w14:paraId="6540DDE4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（一）整机保修时间：验收合格后质保叁年。</w:t>
      </w:r>
    </w:p>
    <w:p w14:paraId="048D5C0F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（二）质保期内：</w:t>
      </w:r>
    </w:p>
    <w:p w14:paraId="3E1151F6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1、发生质量问题，乙方自接到甲方通知后，应于12小时内派出专业的维修人员到现场进行检测维修，发生的全部费用由乙方承担，若需送回生产厂，乙方承担往返费用,若乙方在接到通知后未在12小时内派人到场进行维修，则甲方有权自主进行维修，由此产生的费用由乙方承担并赔偿甲方因此造成的损失；</w:t>
      </w:r>
    </w:p>
    <w:p w14:paraId="39823225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2、定期派技术人员到现场走访，给予检查维护；保修期内，每年对设备提供一次免费保养服务。</w:t>
      </w:r>
    </w:p>
    <w:p w14:paraId="52CA7EDF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（三）质保期结束前一个月内，乙方对所供设备进行全面测试，全面保养维护，确保正常运行。</w:t>
      </w:r>
    </w:p>
    <w:p w14:paraId="3D720B27">
      <w:pPr>
        <w:pStyle w:val="13"/>
        <w:widowControl w:val="0"/>
        <w:spacing w:line="360" w:lineRule="auto"/>
        <w:ind w:firstLine="456" w:firstLineChars="200"/>
        <w:rPr>
          <w:rFonts w:hint="default" w:ascii="仿宋" w:hAnsi="仿宋" w:eastAsia="仿宋" w:cs="仿宋"/>
          <w:spacing w:val="-6"/>
          <w:kern w:val="2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6"/>
          <w:kern w:val="2"/>
          <w:sz w:val="24"/>
          <w:szCs w:val="24"/>
          <w:lang w:eastAsia="zh-CN"/>
        </w:rPr>
        <w:t>（四）使用培训：院内机器安装后，乙方现场对甲方人员进行免费培训，保证操作人员能够正常使用。</w:t>
      </w:r>
    </w:p>
    <w:p w14:paraId="5B229E59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八、技术与服务</w:t>
      </w:r>
    </w:p>
    <w:p w14:paraId="5A21AB9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（一）技术资料：</w:t>
      </w:r>
    </w:p>
    <w:p w14:paraId="58C102AB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1、货物合格证；</w:t>
      </w:r>
    </w:p>
    <w:p w14:paraId="7F903E26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2、货物使用说明书（中文）；</w:t>
      </w:r>
    </w:p>
    <w:p w14:paraId="5BAD2473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3、进口货物商检证明和报关单(国产设备忽略)；</w:t>
      </w:r>
    </w:p>
    <w:p w14:paraId="1C5C3828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4、检验测试报告；</w:t>
      </w:r>
    </w:p>
    <w:p w14:paraId="18E30AFC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5</w:t>
      </w:r>
      <w:r>
        <w:rPr>
          <w:rFonts w:hint="eastAsia" w:ascii="仿宋" w:hAnsi="仿宋" w:eastAsia="仿宋" w:cs="仿宋"/>
          <w:color w:val="000000"/>
          <w:sz w:val="24"/>
        </w:rPr>
        <w:t>、其它资料。</w:t>
      </w:r>
    </w:p>
    <w:p w14:paraId="59291EB7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（二）服务承诺：</w:t>
      </w:r>
    </w:p>
    <w:p w14:paraId="198C4307">
      <w:pPr>
        <w:tabs>
          <w:tab w:val="left" w:pos="480"/>
        </w:tabs>
        <w:spacing w:line="360" w:lineRule="auto"/>
        <w:ind w:left="479" w:leftChars="228"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1、乙方保证甲方全年开机率在95%以上，如达不到，则乙方应赔偿甲方相应的损失；</w:t>
      </w:r>
    </w:p>
    <w:p w14:paraId="34F41047">
      <w:pPr>
        <w:tabs>
          <w:tab w:val="left" w:pos="480"/>
        </w:tabs>
        <w:spacing w:line="360" w:lineRule="auto"/>
        <w:ind w:left="479" w:leftChars="228"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2、软件终生免费升级；</w:t>
      </w:r>
    </w:p>
    <w:p w14:paraId="12213821">
      <w:pPr>
        <w:tabs>
          <w:tab w:val="left" w:pos="480"/>
        </w:tabs>
        <w:spacing w:line="360" w:lineRule="auto"/>
        <w:ind w:left="479" w:leftChars="228"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3、维修工程师：省内有固定的维修工程师；</w:t>
      </w:r>
    </w:p>
    <w:p w14:paraId="1F7316A4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（三）其他方面以投标文件、澄清表（函）、合同和随货物的相关文件为准。</w:t>
      </w:r>
    </w:p>
    <w:p w14:paraId="1D386474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九、验收</w:t>
      </w:r>
    </w:p>
    <w:p w14:paraId="17726593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（一）货物到达甲方指定地点后，</w:t>
      </w:r>
      <w:r>
        <w:rPr>
          <w:rFonts w:hint="eastAsia" w:ascii="仿宋" w:hAnsi="仿宋" w:eastAsia="仿宋" w:cs="仿宋"/>
          <w:sz w:val="24"/>
        </w:rPr>
        <w:t>甲乙双方须在约定的时间和地点共同开箱检验。</w:t>
      </w:r>
    </w:p>
    <w:p w14:paraId="1AAF6B0E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</w:rPr>
        <w:t>甲方根据合同要求</w:t>
      </w:r>
      <w:r>
        <w:rPr>
          <w:rFonts w:hint="eastAsia" w:ascii="仿宋" w:hAnsi="仿宋" w:eastAsia="仿宋" w:cs="仿宋"/>
          <w:sz w:val="24"/>
        </w:rPr>
        <w:t>，进行外观验收，确认产地、规格、型号和数量。</w:t>
      </w:r>
    </w:p>
    <w:p w14:paraId="56AAC9D5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（二）货物安装、调试并正常运行后，由乙方进行自检，合格后能够正常使用时书面通知甲方。</w:t>
      </w:r>
    </w:p>
    <w:p w14:paraId="710DD0BC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（三）甲方确认乙方的自检内容后，进行验收，验收合格后，填写</w:t>
      </w:r>
      <w:r>
        <w:rPr>
          <w:rFonts w:hint="eastAsia" w:ascii="仿宋" w:hAnsi="仿宋" w:eastAsia="仿宋" w:cs="仿宋"/>
          <w:bCs/>
          <w:sz w:val="24"/>
        </w:rPr>
        <w:t>验收单</w:t>
      </w:r>
      <w:r>
        <w:rPr>
          <w:rFonts w:hint="eastAsia" w:ascii="仿宋" w:hAnsi="仿宋" w:eastAsia="仿宋" w:cs="仿宋"/>
          <w:sz w:val="24"/>
        </w:rPr>
        <w:t>作为对货物的最终认可，验收合格不代表对产品质量完全无异议。</w:t>
      </w:r>
    </w:p>
    <w:p w14:paraId="3A0DACC4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（四）乙方向甲方提交货物实施过程中的所有资料。以便甲方日后管理和维护。</w:t>
      </w:r>
    </w:p>
    <w:p w14:paraId="39A9A768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（五）验收依据：</w:t>
      </w:r>
    </w:p>
    <w:p w14:paraId="3C881035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1、本合同及附件文本；</w:t>
      </w:r>
    </w:p>
    <w:p w14:paraId="4AE2896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2、国家相应的标准、规范；</w:t>
      </w:r>
    </w:p>
    <w:p w14:paraId="6FBE57E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3</w:t>
      </w:r>
      <w:r>
        <w:rPr>
          <w:rFonts w:hint="eastAsia" w:ascii="仿宋" w:hAnsi="仿宋" w:eastAsia="仿宋" w:cs="仿宋"/>
          <w:color w:val="000000"/>
          <w:sz w:val="24"/>
        </w:rPr>
        <w:t>、竞争性磋商文件、响应文件、澄清表（函）。</w:t>
      </w:r>
    </w:p>
    <w:p w14:paraId="743F6C85">
      <w:pPr>
        <w:pStyle w:val="2"/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上述依据互为补充，各文件约定不一致的，若无补充协议对适用规则作出约定的前提下，则以产生顺序最新的优先适用。适用时间规则仍不能确定如何适用的，以甲方意见为准。</w:t>
      </w:r>
    </w:p>
    <w:p w14:paraId="4033134B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十、违约责任</w:t>
      </w:r>
    </w:p>
    <w:p w14:paraId="0277EA2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（一）按《政府采购法》、《民法典》中的相关条款执行。</w:t>
      </w:r>
    </w:p>
    <w:p w14:paraId="4D5EC610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（二）乙方逾期交货物的，每逾期一日，乙方应向甲方支付本合同总价款3‰的违约金，乙方逾期超过15日，甲方有权单方解除本合同，并要求乙方承担本合同总价款30%的违约金。</w:t>
      </w:r>
    </w:p>
    <w:p w14:paraId="47E1433C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乙方未按合同要求提供货物或质量不能满足要求，乙方必须无条件更换，提高技术，完善质量，否则，甲方有权解除合同，要求乙方承担本合同总价款30%的违约金，并对乙方的违约行为报监管机构进行相应的处罚。</w:t>
      </w:r>
    </w:p>
    <w:p w14:paraId="27DD2319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四）本合同下乙方违约给甲方造成损失的，乙方除违约金外还应赔偿由此给甲方造成的全部损失，范围包括给甲方造成的实际损失、可预期利益、因委托第三方而支付的费用，以及甲方因维权所产生的诉讼费、律师费、公证费、保全费、差旅费等全部相关费用。</w:t>
      </w:r>
    </w:p>
    <w:p w14:paraId="699848CD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十一、合同争议解决的方式</w:t>
      </w:r>
    </w:p>
    <w:p w14:paraId="122DCEB2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本合同在履行过程中发生的争议，由甲、乙双方当事人协商解决，协商不成的按下列第（二）种方式解决：</w:t>
      </w:r>
    </w:p>
    <w:p w14:paraId="025F3D90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（一）提交西安仲裁委员会仲裁；</w:t>
      </w:r>
    </w:p>
    <w:p w14:paraId="1AC967F3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（二）依法向甲方所在地有管辖权的人民法院起诉。</w:t>
      </w:r>
    </w:p>
    <w:p w14:paraId="3BA59651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十二、合同生效</w:t>
      </w:r>
    </w:p>
    <w:p w14:paraId="5A848561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本合同一式捌份，甲方执陆份、乙方及确认方各执壹份。本合同经甲方、乙方及确认方三方签字盖章后生效，合同执行完毕后，自动失效（合同的服务承诺则长期有效）。</w:t>
      </w:r>
    </w:p>
    <w:p w14:paraId="28FDBFEB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十三、其他事项</w:t>
      </w:r>
    </w:p>
    <w:p w14:paraId="29B86081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（一）确认方作为政府集中采购代理机构对合同进行确认。</w:t>
      </w:r>
    </w:p>
    <w:p w14:paraId="215B0F4E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（二）西安市财政局政府采购管理处在合同的履行期间以及履行期后，可以随时检查项目的执行情况，对采购内容、标准进行调查核实，并对发现的问题进行处理。</w:t>
      </w:r>
    </w:p>
    <w:p w14:paraId="3D66E007">
      <w:pPr>
        <w:spacing w:line="360" w:lineRule="auto"/>
        <w:ind w:firstLine="480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（三）竞争性磋商</w:t>
      </w:r>
      <w:r>
        <w:rPr>
          <w:rFonts w:hint="eastAsia" w:ascii="仿宋" w:hAnsi="仿宋" w:eastAsia="仿宋" w:cs="仿宋"/>
          <w:color w:val="000000"/>
          <w:sz w:val="24"/>
        </w:rPr>
        <w:t>文件、响应文件、澄清表（函）、成交通知书、合同附件</w:t>
      </w:r>
      <w:r>
        <w:rPr>
          <w:rFonts w:hint="eastAsia" w:ascii="仿宋" w:hAnsi="仿宋" w:eastAsia="仿宋" w:cs="仿宋"/>
          <w:sz w:val="24"/>
        </w:rPr>
        <w:t>均成为合同不可分割的部分。</w:t>
      </w:r>
    </w:p>
    <w:p w14:paraId="2EAD4B54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（四）合同未尽事宜，由甲、乙双方协商，可签订补充协议作为合同补充，与原合同具有同等法律效力。</w:t>
      </w:r>
    </w:p>
    <w:p w14:paraId="492FA6BD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（五）合同一经签订，不得擅自变更、中止或终止合同。对确需变更、调整或中止、终止合同的，应按规定履行相应的手续。</w:t>
      </w:r>
    </w:p>
    <w:p w14:paraId="441C769A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（六）本合同按照中华人民共和国的现行法律进行解释。</w:t>
      </w:r>
    </w:p>
    <w:p w14:paraId="12FED8E6">
      <w:pPr>
        <w:tabs>
          <w:tab w:val="left" w:pos="480"/>
        </w:tabs>
        <w:spacing w:line="360" w:lineRule="auto"/>
        <w:ind w:firstLine="482" w:firstLineChars="200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十四、附件</w:t>
      </w:r>
    </w:p>
    <w:p w14:paraId="55D3B90F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1、投标文件偏离表及设备配置清单；</w:t>
      </w:r>
    </w:p>
    <w:p w14:paraId="366F558F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2、中标通知书复印件；</w:t>
      </w:r>
    </w:p>
    <w:p w14:paraId="68321202">
      <w:pPr>
        <w:tabs>
          <w:tab w:val="left" w:pos="480"/>
        </w:tabs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3、廉洁供货承诺书。</w:t>
      </w:r>
    </w:p>
    <w:p w14:paraId="63E9C65E">
      <w:pPr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sz w:val="24"/>
          <w:szCs w:val="21"/>
        </w:rPr>
        <w:br w:type="page"/>
      </w:r>
    </w:p>
    <w:p w14:paraId="1A6BF6B7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（此页无正文）</w:t>
      </w:r>
    </w:p>
    <w:p w14:paraId="3AE499E8">
      <w:pPr>
        <w:tabs>
          <w:tab w:val="left" w:pos="480"/>
        </w:tabs>
        <w:rPr>
          <w:rFonts w:ascii="仿宋" w:hAnsi="仿宋" w:eastAsia="仿宋" w:cs="仿宋"/>
          <w:sz w:val="24"/>
        </w:rPr>
      </w:pPr>
    </w:p>
    <w:p w14:paraId="6EF1216F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方（法人公章）                     乙  方（法人公章）</w:t>
      </w:r>
    </w:p>
    <w:p w14:paraId="339C9C75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单位名称：西安市第八医院               单位名称：</w:t>
      </w:r>
    </w:p>
    <w:p w14:paraId="1A2AF505">
      <w:pPr>
        <w:tabs>
          <w:tab w:val="left" w:pos="480"/>
        </w:tabs>
        <w:ind w:left="5520" w:hanging="5520" w:hangingChars="23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地   址： 丈八东路2号                 地   址：</w:t>
      </w:r>
    </w:p>
    <w:p w14:paraId="7D068359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法定代表人：（签字）                    法定代表人：（签字） </w:t>
      </w:r>
    </w:p>
    <w:p w14:paraId="7DE9F8EC">
      <w:pPr>
        <w:tabs>
          <w:tab w:val="left" w:pos="480"/>
        </w:tabs>
        <w:rPr>
          <w:rFonts w:ascii="仿宋" w:hAnsi="仿宋" w:eastAsia="仿宋" w:cs="仿宋"/>
          <w:sz w:val="24"/>
        </w:rPr>
      </w:pPr>
    </w:p>
    <w:p w14:paraId="13FF5EDD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代理人：（签字）                        代理人：（签字）</w:t>
      </w:r>
    </w:p>
    <w:p w14:paraId="46E6F1C4">
      <w:pPr>
        <w:ind w:left="6000" w:hanging="6000" w:hangingChars="25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联系电话：                             开户银行：</w:t>
      </w:r>
    </w:p>
    <w:p w14:paraId="24D5CFDC">
      <w:pPr>
        <w:ind w:firstLine="4800" w:firstLineChars="2000"/>
        <w:jc w:val="lef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帐  号：</w:t>
      </w:r>
    </w:p>
    <w:p w14:paraId="3993F4BA">
      <w:pPr>
        <w:tabs>
          <w:tab w:val="left" w:pos="480"/>
        </w:tabs>
        <w:ind w:firstLine="4800" w:firstLineChars="20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联系电话：</w:t>
      </w:r>
    </w:p>
    <w:p w14:paraId="7C205A2F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签订日期：    年   月   日              签订日期：     年   月   日</w:t>
      </w:r>
    </w:p>
    <w:p w14:paraId="0030BC62">
      <w:pPr>
        <w:tabs>
          <w:tab w:val="left" w:pos="480"/>
        </w:tabs>
        <w:ind w:firstLine="480" w:firstLineChars="200"/>
        <w:rPr>
          <w:rFonts w:ascii="仿宋" w:hAnsi="仿宋" w:eastAsia="仿宋" w:cs="仿宋"/>
          <w:sz w:val="24"/>
        </w:rPr>
      </w:pPr>
    </w:p>
    <w:p w14:paraId="68B7A017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确认方（法人公章）                </w:t>
      </w:r>
    </w:p>
    <w:p w14:paraId="67857DCD">
      <w:pPr>
        <w:pStyle w:val="7"/>
        <w:spacing w:beforeAutospacing="0" w:afterAutospacing="0" w:line="440" w:lineRule="exact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单位名称：</w:t>
      </w:r>
    </w:p>
    <w:p w14:paraId="07381BD6">
      <w:pPr>
        <w:pStyle w:val="7"/>
        <w:spacing w:beforeAutospacing="0" w:afterAutospacing="0" w:line="440" w:lineRule="exact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kern w:val="2"/>
        </w:rPr>
        <w:t>地  址：</w:t>
      </w:r>
    </w:p>
    <w:p w14:paraId="0E90859C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法定代表人：（签字）     </w:t>
      </w:r>
    </w:p>
    <w:p w14:paraId="5962733C">
      <w:pPr>
        <w:tabs>
          <w:tab w:val="left" w:pos="480"/>
        </w:tabs>
        <w:rPr>
          <w:rFonts w:ascii="仿宋" w:hAnsi="仿宋" w:eastAsia="仿宋" w:cs="仿宋"/>
          <w:sz w:val="24"/>
        </w:rPr>
      </w:pPr>
    </w:p>
    <w:p w14:paraId="30EB9C2A">
      <w:pPr>
        <w:tabs>
          <w:tab w:val="left" w:pos="480"/>
        </w:tabs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代理人：（签字）        </w:t>
      </w:r>
    </w:p>
    <w:p w14:paraId="59D2C927">
      <w:pPr>
        <w:pStyle w:val="7"/>
        <w:spacing w:beforeAutospacing="0" w:afterAutospacing="0" w:line="440" w:lineRule="exact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联系</w:t>
      </w:r>
      <w:r>
        <w:rPr>
          <w:rFonts w:hint="eastAsia" w:ascii="仿宋" w:hAnsi="仿宋" w:eastAsia="仿宋" w:cs="仿宋"/>
          <w:kern w:val="2"/>
        </w:rPr>
        <w:t>电话：</w:t>
      </w:r>
    </w:p>
    <w:p w14:paraId="067BCB77">
      <w:pPr>
        <w:tabs>
          <w:tab w:val="left" w:pos="480"/>
        </w:tabs>
        <w:rPr>
          <w:rFonts w:ascii="仿宋" w:hAnsi="仿宋" w:eastAsia="仿宋" w:cs="仿宋"/>
          <w:b/>
          <w:bCs/>
          <w:sz w:val="36"/>
          <w:szCs w:val="36"/>
          <w:lang w:eastAsia="zh-Hans"/>
        </w:rPr>
      </w:pPr>
      <w:r>
        <w:rPr>
          <w:rFonts w:hint="eastAsia" w:ascii="仿宋" w:hAnsi="仿宋" w:eastAsia="仿宋" w:cs="仿宋"/>
          <w:sz w:val="24"/>
        </w:rPr>
        <w:t xml:space="preserve">签订日期：    年    月   日 </w:t>
      </w:r>
      <w:r>
        <w:rPr>
          <w:rFonts w:hint="eastAsia" w:ascii="仿宋" w:hAnsi="仿宋" w:eastAsia="仿宋" w:cs="仿宋"/>
          <w:sz w:val="24"/>
          <w:szCs w:val="21"/>
        </w:rPr>
        <w:t xml:space="preserve"> </w:t>
      </w:r>
    </w:p>
    <w:p w14:paraId="7A339BE0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6F529"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6BA7F0E5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A281E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596865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66C/ssAgAAV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nroL+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596865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97D3A5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583D23">
    <w:pPr>
      <w:pStyle w:val="5"/>
      <w:jc w:val="right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D563A4"/>
    <w:rsid w:val="0EC2207B"/>
    <w:rsid w:val="185B7540"/>
    <w:rsid w:val="213E2F0F"/>
    <w:rsid w:val="26841133"/>
    <w:rsid w:val="26D563A4"/>
    <w:rsid w:val="33BC7D4B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/>
    </w:p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page number"/>
    <w:qFormat/>
    <w:uiPriority w:val="0"/>
  </w:style>
  <w:style w:type="paragraph" w:customStyle="1" w:styleId="11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2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2025-10-31T07:17:00Z</dcterms:created>
  <dc:creator>w..</dc:creator>
  <cp:lastModifiedBy>w..</cp:lastModifiedBy>
  <dcterms:modified xsi:type="dcterms:W3CDTF">2025-10-31T07:18:04Z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CA681C53194A4979ACD50BC7659E4B18_11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